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Times New Roman" w:hAnsi="Times New Roman" w:eastAsia="宋体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olor w:val="000000"/>
          <w:sz w:val="32"/>
          <w:szCs w:val="32"/>
          <w:u w:val="none"/>
          <w:lang w:val="en-US" w:eastAsia="zh-CN"/>
        </w:rPr>
        <w:t>卓东贤</w:t>
      </w:r>
    </w:p>
    <w:p>
      <w:pPr>
        <w:ind w:firstLine="560" w:firstLineChars="200"/>
        <w:rPr>
          <w:rFonts w:hint="default" w:ascii="Times New Roman" w:hAnsi="Times New Roman" w:eastAsia="宋体" w:cs="Times New Roman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olor w:val="000000"/>
          <w:sz w:val="28"/>
          <w:szCs w:val="28"/>
          <w:u w:val="none"/>
          <w:lang w:val="en-US" w:eastAsia="zh-CN"/>
        </w:rPr>
        <w:t>泉州师范学院教授。</w:t>
      </w:r>
      <w:r>
        <w:rPr>
          <w:rFonts w:hint="default" w:ascii="Times New Roman" w:hAnsi="Times New Roman" w:eastAsia="宋体" w:cs="Times New Roman"/>
          <w:i w:val="0"/>
          <w:color w:val="000000"/>
          <w:sz w:val="28"/>
          <w:szCs w:val="28"/>
          <w:u w:val="none"/>
          <w:lang w:val="en-US" w:eastAsia="zh-CN"/>
        </w:rPr>
        <w:t>历任中国科学院福建物质结构研究所高级工程师</w:t>
      </w:r>
      <w:r>
        <w:rPr>
          <w:rFonts w:hint="eastAsia" w:ascii="Times New Roman" w:hAnsi="Times New Roman" w:eastAsia="宋体" w:cs="Times New Roman"/>
          <w:i w:val="0"/>
          <w:color w:val="000000"/>
          <w:sz w:val="28"/>
          <w:szCs w:val="28"/>
          <w:u w:val="none"/>
          <w:lang w:val="en-US" w:eastAsia="zh-CN"/>
        </w:rPr>
        <w:t>。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入选省“雏鹰计划”青年拔尖人才、省高校创新团队、市“港湾计划”人才团队、省高校“新世纪”优秀人才和市“桐江学者”特聘教授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；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获十六届省青年科技奖、省科技进步奖二等奖（排名第1）、中国专利优秀奖（排名第2）。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长期从事3D打印光敏树脂、石墨烯重防腐涂料、高性能胶粘剂等领域的研究工作。主持各级各类纵横向项目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项，获批科研经费1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65万元，其中国家基金青年项目1项、省“揭榜挂帅”重大专项（合作项目）1项、市“揭榜挂帅”重大专项1项，以及宁德时代、安踏等企业委托开发项目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项。开发出面向海洋工程装备的石墨烯重防腐涂料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、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面向大功率LED器件的高导热透明有机硅胶、太阳能背板的回收与再利用、柔性3D打印光敏树脂等。在 J. Mater. Chem. A等国际刊物上发表SCI检索论文42篇。申请专利86件，已授权36件；推广技术成果3项，为合作企业新增经济效益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3.93亿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元，新增利润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74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亿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元。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邮箱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：dxzhuo@qztc.edu.cn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YjczZDUxYTJhNDcxODAzMmVlN2E4YjEzZDZiY2IifQ=="/>
  </w:docVars>
  <w:rsids>
    <w:rsidRoot w:val="00000000"/>
    <w:rsid w:val="056201F6"/>
    <w:rsid w:val="07872474"/>
    <w:rsid w:val="3E0F665D"/>
    <w:rsid w:val="3E613B53"/>
    <w:rsid w:val="42E9116B"/>
    <w:rsid w:val="44F201EB"/>
    <w:rsid w:val="638072BB"/>
    <w:rsid w:val="73AB01D2"/>
    <w:rsid w:val="7CF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468</Characters>
  <Lines>0</Lines>
  <Paragraphs>0</Paragraphs>
  <TotalTime>3</TotalTime>
  <ScaleCrop>false</ScaleCrop>
  <LinksUpToDate>false</LinksUpToDate>
  <CharactersWithSpaces>474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2023-04-25T07:27:00Z</dcterms:created>
  <dc:creator>Terry</dc:creator>
  <cp:lastModifiedBy>  ·咸</cp:lastModifiedBy>
  <dcterms:modified xsi:type="dcterms:W3CDTF">2023-04-27T02:34:19Z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80151EB04A8347E38FEC201F80220B84_13</vt:lpwstr>
  </property>
</Properties>
</file>