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bookmarkStart w:id="4" w:name="_GoBack"/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drawing>
          <wp:inline distT="0" distB="0" distL="0" distR="0">
            <wp:extent cx="2774950" cy="2145665"/>
            <wp:effectExtent l="0" t="0" r="6350" b="6985"/>
            <wp:docPr id="1" name="图片 1" descr="C:\Users\ADMINI~1\AppData\Local\Temp\WeChat Files\525fb5b9a60d414f7b122f58fb47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525fb5b9a60d414f7b122f58fb47c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 r="17782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(一) 简  介</w:t>
      </w:r>
    </w:p>
    <w:p>
      <w:pPr>
        <w:spacing w:line="300" w:lineRule="auto"/>
        <w:ind w:firstLine="480" w:firstLineChars="200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张明文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（198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1），男，福建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福清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人，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</w:rPr>
        <w:t>中共党员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，博士，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讲师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已搭建较完备的纳米材料合成实验室，</w:t>
      </w:r>
      <w:r>
        <w:rPr>
          <w:rFonts w:ascii="Times New Roman" w:hAnsi="Times New Roman" w:eastAsia="仿宋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从事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纳米材料的制备及其在</w:t>
      </w:r>
      <w:r>
        <w:rPr>
          <w:rFonts w:ascii="Times New Roman" w:hAnsi="Times New Roman" w:eastAsia="仿宋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光催化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领域（水处理、水解制氢制氧等）的应用研究</w:t>
      </w:r>
      <w:r>
        <w:rPr>
          <w:rFonts w:ascii="Times New Roman" w:hAnsi="Times New Roman" w:eastAsia="仿宋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 xml:space="preserve">在Energy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Environ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Sci、Nat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Commun、Angew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Chem Int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Ed、Adv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Mater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Chem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Sci、ACS Catal、J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Cata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l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、Appl Catal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B-Environ、Sci China Mater、J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Energy Chem、Chem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Commun、J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Mater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Chem、Acta Phys-Chim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de-DE" w:eastAsia="zh-CN"/>
        </w:rPr>
        <w:t>Sin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、福建技术师范学院学报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等国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内外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期刊发表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学术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论文1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篇，其中第一作者文章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篇（总影响因子之和超过50，含ESI高被引论文1篇）。获国家发明专利授权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件、实用新型专利授权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件。主持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国家自然科学基金青年项目、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福建省自然科学基金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面上项目各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1项。</w:t>
      </w: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(二) 教育工作经历</w:t>
      </w:r>
    </w:p>
    <w:p>
      <w:pP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1. 学习经历</w:t>
      </w:r>
    </w:p>
    <w:p>
      <w:pPr>
        <w:spacing w:line="300" w:lineRule="auto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/09 - 2017/0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，福州大学，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物理化学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理学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博士</w:t>
      </w:r>
    </w:p>
    <w:p>
      <w:pPr>
        <w:spacing w:line="300" w:lineRule="auto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2011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 xml:space="preserve"> - 20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德国马普胶体与界面研究所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交流学习</w:t>
      </w:r>
    </w:p>
    <w:p>
      <w:pPr>
        <w:spacing w:line="300" w:lineRule="auto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200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/09 - 20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/06，福州大学，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化学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理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学学士</w:t>
      </w:r>
    </w:p>
    <w:p>
      <w:pP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2. 工作经历</w:t>
      </w:r>
    </w:p>
    <w:p>
      <w:pPr>
        <w:spacing w:line="300" w:lineRule="auto"/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18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 xml:space="preserve"> - 至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今，福建技术师范学院，材料与环境工程学院，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讲师</w:t>
      </w: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(三) 主讲课程</w:t>
      </w:r>
    </w:p>
    <w:p>
      <w:pPr>
        <w:spacing w:line="300" w:lineRule="auto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物理化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学》、《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物理化学实验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》、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有机化学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》、《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有机化学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实验》、《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化学与社会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》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</w:rPr>
        <w:t>等</w:t>
      </w:r>
    </w:p>
    <w:p>
      <w:pPr>
        <w:spacing w:line="300" w:lineRule="auto"/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</w:t>
      </w:r>
      <w:r>
        <w:rPr>
          <w:rFonts w:hint="eastAsia" w:ascii="微软雅黑" w:hAnsi="微软雅黑" w:eastAsia="微软雅黑" w:cs="Times New Roman"/>
          <w:bCs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) 科研项目</w:t>
      </w:r>
    </w:p>
    <w:p>
      <w:pPr>
        <w:pStyle w:val="15"/>
        <w:spacing w:line="245" w:lineRule="auto"/>
        <w:ind w:left="360" w:hanging="360" w:hangingChars="150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ascii="Times New Roman" w:hAnsi="Times New Roman" w:eastAsia="仿宋" w:cs="Times New Roman"/>
          <w:color w:val="auto"/>
        </w:rPr>
        <w:t>(1)</w:t>
      </w:r>
      <w:r>
        <w:rPr>
          <w:rFonts w:hint="eastAsia" w:ascii="Times New Roman" w:hAnsi="Times New Roman" w:eastAsia="仿宋" w:cs="Times New Roman"/>
          <w:color w:val="auto"/>
        </w:rPr>
        <w:t xml:space="preserve"> 国家自然科学基金</w:t>
      </w:r>
      <w:r>
        <w:rPr>
          <w:rFonts w:hint="eastAsia" w:ascii="Times New Roman" w:hAnsi="Times New Roman" w:eastAsia="仿宋" w:cs="Times New Roman"/>
          <w:color w:val="auto"/>
          <w:lang w:eastAsia="zh-CN"/>
        </w:rPr>
        <w:t>，21902026，基于h-BCN纳米片负载过渡金属单原子的合成及光催化性能研究，2020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color w:val="auto"/>
          <w:lang w:eastAsia="zh-CN"/>
        </w:rPr>
        <w:t>01-2022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color w:val="auto"/>
          <w:lang w:eastAsia="zh-CN"/>
        </w:rPr>
        <w:t>12，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在研，主持.</w:t>
      </w:r>
    </w:p>
    <w:p>
      <w:pPr>
        <w:pStyle w:val="15"/>
        <w:spacing w:line="245" w:lineRule="auto"/>
        <w:ind w:left="360" w:hanging="360" w:hangingChars="150"/>
        <w:rPr>
          <w:rFonts w:ascii="Times New Roman" w:hAnsi="Times New Roman" w:eastAsia="仿宋" w:cs="Times New Roman"/>
          <w:color w:val="auto"/>
        </w:rPr>
      </w:pPr>
      <w:r>
        <w:rPr>
          <w:rFonts w:ascii="Times New Roman" w:hAnsi="Times New Roman" w:eastAsia="仿宋" w:cs="Times New Roman"/>
          <w:color w:val="auto"/>
        </w:rPr>
        <w:t>(2)</w:t>
      </w:r>
      <w:r>
        <w:rPr>
          <w:rFonts w:hint="eastAsia" w:ascii="Times New Roman" w:hAnsi="Times New Roman" w:eastAsia="仿宋" w:cs="Times New Roman"/>
          <w:color w:val="auto"/>
        </w:rPr>
        <w:t xml:space="preserve"> 福建省自然科学基金，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2020J01303</w:t>
      </w:r>
      <w:r>
        <w:rPr>
          <w:rFonts w:hint="eastAsia" w:ascii="Times New Roman" w:hAnsi="Times New Roman" w:eastAsia="仿宋" w:cs="Times New Roman"/>
          <w:color w:val="auto"/>
        </w:rPr>
        <w:t>，硼碳氮光催化剂中金属单原子的稳定机制及协同性能研究，201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auto"/>
        </w:rPr>
        <w:t>/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auto"/>
        </w:rPr>
        <w:t>-202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</w:rPr>
        <w:t>/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auto"/>
        </w:rPr>
        <w:t>，在研，主持.</w:t>
      </w:r>
    </w:p>
    <w:p>
      <w:pPr>
        <w:spacing w:line="300" w:lineRule="auto"/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(</w:t>
      </w:r>
      <w:r>
        <w:rPr>
          <w:rFonts w:hint="eastAsia" w:ascii="微软雅黑" w:hAnsi="微软雅黑" w:eastAsia="微软雅黑" w:cs="Times New Roman"/>
          <w:bCs/>
          <w:color w:val="000000"/>
          <w:kern w:val="0"/>
          <w:sz w:val="30"/>
          <w:szCs w:val="30"/>
          <w:lang w:val="en-US" w:eastAsia="zh-CN"/>
        </w:rPr>
        <w:t>五</w:t>
      </w:r>
      <w:r>
        <w:rPr>
          <w:rFonts w:ascii="微软雅黑" w:hAnsi="微软雅黑" w:eastAsia="微软雅黑" w:cs="Times New Roman"/>
          <w:bCs/>
          <w:color w:val="000000"/>
          <w:kern w:val="0"/>
          <w:sz w:val="30"/>
          <w:szCs w:val="30"/>
        </w:rPr>
        <w:t>) 科研成果</w:t>
      </w:r>
    </w:p>
    <w:p>
      <w:pPr>
        <w:spacing w:line="300" w:lineRule="auto"/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1. 代表性论文</w:t>
      </w:r>
    </w:p>
    <w:p>
      <w:pPr>
        <w:widowControl/>
        <w:numPr>
          <w:ilvl w:val="0"/>
          <w:numId w:val="0"/>
        </w:numPr>
        <w:spacing w:line="360" w:lineRule="exact"/>
        <w:ind w:left="5" w:leftChars="0" w:hanging="5" w:firstLineChars="0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>[1]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  <w:t>Mingwen Zhang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, Min Zhou, Zhishan Luo, Jinshui Zhang, Sibo Wang, Xinchen Wang,* Molten salt assisted assembly growth of atomically thin boron carbon nitride nanosheets for photocatalytic H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 xml:space="preserve"> evolution, Chem. Commun., 2020, 56, 2558-2561.</w:t>
      </w:r>
    </w:p>
    <w:p>
      <w:pPr>
        <w:widowControl/>
        <w:numPr>
          <w:ilvl w:val="0"/>
          <w:numId w:val="0"/>
        </w:numPr>
        <w:spacing w:line="360" w:lineRule="exact"/>
        <w:ind w:left="5" w:leftChars="0" w:hanging="5" w:firstLineChars="0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bCs/>
          <w:color w:val="000000"/>
          <w:sz w:val="24"/>
          <w:szCs w:val="24"/>
          <w:lang w:val="en-US" w:eastAsia="zh-CN"/>
        </w:rPr>
        <w:t>[2]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  <w:t>Mingwen Zhang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, Zhishan Luo, Min Zhou, Guigang Zhang, Khalid A. Alamry, Layla A. Taib, Abdullah M. Asiri, Xinchen Wang,* Ni-Co layered double hydroxides cocatalyst for sustainable oxygen Photosynthesis, Appl. Catal. B-Environ. 2017, 210, 454-410.</w:t>
      </w:r>
    </w:p>
    <w:p>
      <w:pPr>
        <w:widowControl/>
        <w:numPr>
          <w:ilvl w:val="0"/>
          <w:numId w:val="0"/>
        </w:numPr>
        <w:spacing w:line="360" w:lineRule="exact"/>
        <w:ind w:left="5" w:leftChars="0" w:hanging="5" w:firstLineChars="0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bCs/>
          <w:color w:val="000000"/>
          <w:sz w:val="24"/>
          <w:szCs w:val="24"/>
          <w:lang w:val="en-US" w:eastAsia="zh-CN"/>
        </w:rPr>
        <w:t>[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4"/>
          <w:szCs w:val="24"/>
          <w:lang w:val="en-US" w:eastAsia="zh-CN"/>
        </w:rPr>
        <w:t>]</w:t>
      </w: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  <w:t>Mingwen Zhang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 xml:space="preserve">, Jinshui Zhang, Yan Chen, Xinchen Wang,* </w:t>
      </w:r>
      <w:bookmarkStart w:id="0" w:name="OLE_LINK1"/>
      <w:bookmarkStart w:id="1" w:name="OLE_LINK3"/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Molecular pore-wall engineering of mesozeolitic conjugated polymers for photoredox hydrogen production with visible light, J. Energy Chem.</w:t>
      </w:r>
      <w:bookmarkEnd w:id="0"/>
      <w:bookmarkEnd w:id="1"/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 xml:space="preserve"> 2017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, 26, 87-92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.</w:t>
      </w:r>
    </w:p>
    <w:p>
      <w:pPr>
        <w:widowControl/>
        <w:numPr>
          <w:ilvl w:val="0"/>
          <w:numId w:val="0"/>
        </w:numPr>
        <w:spacing w:line="360" w:lineRule="exact"/>
        <w:ind w:left="5" w:leftChars="0" w:hanging="5" w:firstLineChars="0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bCs/>
          <w:color w:val="000000"/>
          <w:sz w:val="24"/>
          <w:szCs w:val="24"/>
          <w:lang w:val="en-US" w:eastAsia="zh-CN"/>
        </w:rPr>
        <w:t>[4]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  <w:t>Mingwen Zhang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 xml:space="preserve">, Zhishan Luo, Min Zhou, Caijin Huang, Xinchen Wang,* Photocatalytic water oxidation by layered Co/h-BCN Hybrids, </w:t>
      </w:r>
      <w:bookmarkStart w:id="2" w:name="OLE_LINK6"/>
      <w:bookmarkStart w:id="3" w:name="OLE_LINK7"/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Sci. China Mater.</w:t>
      </w:r>
      <w:bookmarkEnd w:id="2"/>
      <w:bookmarkEnd w:id="3"/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 xml:space="preserve"> 2015, 58, 867–876.</w:t>
      </w:r>
    </w:p>
    <w:p>
      <w:pPr>
        <w:widowControl/>
        <w:numPr>
          <w:ilvl w:val="0"/>
          <w:numId w:val="0"/>
        </w:numPr>
        <w:spacing w:line="360" w:lineRule="exact"/>
        <w:ind w:left="5" w:leftChars="0" w:hanging="5" w:firstLineChars="0"/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24"/>
          <w:szCs w:val="24"/>
          <w:lang w:val="en-US" w:eastAsia="zh-CN"/>
        </w:rPr>
        <w:t>[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24"/>
          <w:szCs w:val="24"/>
          <w:lang w:val="en-US" w:eastAsia="zh-CN"/>
        </w:rPr>
        <w:t>]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  <w:t>Mingwen Zhang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, Xinchen Wang,* Two dimensional conjugated polymers with enhanced optical absorption and charge separation for photocatalytic hydrogen evolution, Energy Environ. Sci. 2014, 7, 1902-1906.</w:t>
      </w:r>
    </w:p>
    <w:p>
      <w:pPr>
        <w:spacing w:line="300" w:lineRule="auto"/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2. 授权专利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 xml:space="preserve">[1] </w:t>
      </w:r>
      <w:r>
        <w:rPr>
          <w:rFonts w:hint="default" w:ascii="Times New Roman" w:hAnsi="Times New Roman" w:eastAsia="仿宋" w:cs="Times New Roman"/>
          <w:sz w:val="24"/>
          <w:szCs w:val="32"/>
        </w:rPr>
        <w:t>王心晨，</w:t>
      </w:r>
      <w:r>
        <w:rPr>
          <w:rFonts w:hint="default" w:ascii="Times New Roman" w:hAnsi="Times New Roman" w:eastAsia="仿宋" w:cs="Times New Roman"/>
          <w:b/>
          <w:sz w:val="24"/>
          <w:szCs w:val="32"/>
        </w:rPr>
        <w:t>张明文</w:t>
      </w:r>
      <w:r>
        <w:rPr>
          <w:rFonts w:hint="default" w:ascii="Times New Roman" w:hAnsi="Times New Roman" w:eastAsia="仿宋" w:cs="Times New Roman"/>
          <w:sz w:val="24"/>
          <w:szCs w:val="32"/>
        </w:rPr>
        <w:t>，任禾，张金水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32"/>
        </w:rPr>
        <w:t>一种共聚合改性的石墨相氮化碳纳米片可见光催化剂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 xml:space="preserve">. 中国发明专利: </w:t>
      </w:r>
      <w:r>
        <w:rPr>
          <w:rFonts w:hint="default" w:ascii="Times New Roman" w:hAnsi="Times New Roman" w:eastAsia="仿宋" w:cs="Times New Roman"/>
          <w:sz w:val="24"/>
          <w:szCs w:val="32"/>
        </w:rPr>
        <w:t>ZL201310230575.8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>, 2015.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  <w:t xml:space="preserve">[2] </w:t>
      </w:r>
      <w:r>
        <w:rPr>
          <w:rFonts w:hint="default" w:ascii="Times New Roman" w:hAnsi="Times New Roman" w:eastAsia="仿宋" w:cs="Times New Roman"/>
          <w:sz w:val="24"/>
          <w:szCs w:val="32"/>
        </w:rPr>
        <w:t>王心晨，</w:t>
      </w:r>
      <w:r>
        <w:rPr>
          <w:rFonts w:hint="default" w:ascii="Times New Roman" w:hAnsi="Times New Roman" w:eastAsia="仿宋" w:cs="Times New Roman"/>
          <w:b/>
          <w:sz w:val="24"/>
          <w:szCs w:val="32"/>
        </w:rPr>
        <w:t>张明文</w:t>
      </w:r>
      <w:r>
        <w:rPr>
          <w:rFonts w:hint="default" w:ascii="Times New Roman" w:hAnsi="Times New Roman" w:eastAsia="仿宋" w:cs="Times New Roman"/>
          <w:sz w:val="24"/>
          <w:szCs w:val="32"/>
        </w:rPr>
        <w:t>，张金水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32"/>
        </w:rPr>
        <w:t>一种多级纳米结构的球状介孔氮化碳光催化剂</w:t>
      </w:r>
      <w: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  <w:t xml:space="preserve">. 中国发明专利: </w:t>
      </w:r>
      <w:r>
        <w:rPr>
          <w:rFonts w:hint="default" w:ascii="Times New Roman" w:hAnsi="Times New Roman" w:eastAsia="仿宋" w:cs="Times New Roman"/>
          <w:sz w:val="24"/>
          <w:szCs w:val="32"/>
        </w:rPr>
        <w:t>ZL201310663870.2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>, 2015.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  <w:t xml:space="preserve">[3] </w:t>
      </w:r>
      <w:r>
        <w:rPr>
          <w:rFonts w:hint="default" w:ascii="Times New Roman" w:hAnsi="Times New Roman" w:eastAsia="仿宋" w:cs="Times New Roman"/>
          <w:sz w:val="24"/>
          <w:szCs w:val="32"/>
        </w:rPr>
        <w:t>王心晨，</w:t>
      </w:r>
      <w:r>
        <w:rPr>
          <w:rFonts w:hint="default" w:ascii="Times New Roman" w:hAnsi="Times New Roman" w:eastAsia="仿宋" w:cs="Times New Roman"/>
          <w:b/>
          <w:sz w:val="24"/>
          <w:szCs w:val="32"/>
        </w:rPr>
        <w:t>张明文</w:t>
      </w:r>
      <w:r>
        <w:rPr>
          <w:rFonts w:hint="default" w:ascii="Times New Roman" w:hAnsi="Times New Roman" w:eastAsia="仿宋" w:cs="Times New Roman"/>
          <w:sz w:val="24"/>
          <w:szCs w:val="32"/>
        </w:rPr>
        <w:t>，周敏，罗志珊，潘志明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32"/>
        </w:rPr>
        <w:t>一种超薄硼碳氮纳米片的合成方法</w:t>
      </w:r>
      <w: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  <w:t xml:space="preserve">. 中国发明专利: </w:t>
      </w:r>
      <w:r>
        <w:rPr>
          <w:rFonts w:hint="default" w:ascii="Times New Roman" w:hAnsi="Times New Roman" w:eastAsia="仿宋" w:cs="Times New Roman"/>
          <w:sz w:val="24"/>
          <w:szCs w:val="32"/>
        </w:rPr>
        <w:t>ZL201610845824.8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>, 2019.</w:t>
      </w:r>
    </w:p>
    <w:p>
      <w:pPr>
        <w:pStyle w:val="15"/>
        <w:spacing w:line="245" w:lineRule="auto"/>
        <w:ind w:left="0" w:leftChars="0" w:firstLine="0" w:firstLineChars="0"/>
        <w:jc w:val="both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[4</w:t>
      </w:r>
      <w:r>
        <w:rPr>
          <w:rFonts w:hint="eastAsia" w:ascii="Times New Roman" w:hAnsi="Times New Roman" w:eastAsia="仿宋" w:cs="Times New Roman"/>
        </w:rPr>
        <w:t xml:space="preserve">] </w:t>
      </w:r>
      <w:r>
        <w:rPr>
          <w:rFonts w:hint="eastAsia" w:ascii="Times New Roman" w:hAnsi="Times New Roman" w:eastAsia="仿宋" w:cs="Times New Roman"/>
          <w:b/>
          <w:bCs/>
          <w:lang w:val="en-US" w:eastAsia="zh-CN"/>
        </w:rPr>
        <w:t>张明文</w:t>
      </w:r>
      <w:r>
        <w:rPr>
          <w:rFonts w:hint="eastAsia" w:ascii="Times New Roman" w:hAnsi="Times New Roman" w:eastAsia="仿宋" w:cs="Times New Roman"/>
          <w:lang w:val="en-US" w:eastAsia="zh-CN"/>
        </w:rPr>
        <w:t xml:space="preserve">，苏淑芬，蓝其玉，程锦添，陈益宾，杨金杯. 一种具有光解水产氧助催化功能二硫化钴微球的制备方法. </w:t>
      </w:r>
      <w:r>
        <w:rPr>
          <w:rFonts w:hint="default" w:ascii="Times New Roman" w:hAnsi="Times New Roman" w:eastAsia="仿宋" w:cs="Times New Roman"/>
          <w:sz w:val="24"/>
          <w:szCs w:val="32"/>
          <w:lang w:val="en-US" w:eastAsia="zh-CN"/>
        </w:rPr>
        <w:t xml:space="preserve">中国发明专利: </w:t>
      </w:r>
      <w:r>
        <w:rPr>
          <w:rFonts w:hint="default" w:ascii="Times New Roman" w:hAnsi="Times New Roman" w:eastAsia="仿宋" w:cs="Times New Roman"/>
          <w:sz w:val="24"/>
          <w:szCs w:val="32"/>
        </w:rPr>
        <w:t>ZL201910762466.8</w:t>
      </w: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>, 2022.</w:t>
      </w:r>
    </w:p>
    <w:p>
      <w:pPr>
        <w:pStyle w:val="15"/>
        <w:spacing w:line="245" w:lineRule="auto"/>
        <w:ind w:left="0" w:leftChars="0" w:firstLine="0" w:firstLineChars="0"/>
        <w:jc w:val="both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 xml:space="preserve">[5] </w:t>
      </w:r>
      <w:r>
        <w:rPr>
          <w:rFonts w:hint="eastAsia" w:ascii="Times New Roman" w:hAnsi="Times New Roman" w:eastAsia="仿宋" w:cs="Times New Roman"/>
          <w:b/>
          <w:bCs/>
          <w:lang w:val="en-US" w:eastAsia="zh-CN"/>
        </w:rPr>
        <w:t>张明文</w:t>
      </w:r>
      <w:r>
        <w:rPr>
          <w:rFonts w:hint="eastAsia" w:ascii="Times New Roman" w:hAnsi="Times New Roman" w:eastAsia="仿宋" w:cs="Times New Roman"/>
          <w:lang w:val="en-US" w:eastAsia="zh-CN"/>
        </w:rPr>
        <w:t xml:space="preserve">，王琨沅，程锦添，陈益宾. 一种光催化反应气体收集与在线检测系统. </w:t>
      </w:r>
      <w:r>
        <w:rPr>
          <w:rFonts w:hint="eastAsia" w:ascii="Times New Roman" w:hAnsi="Times New Roman" w:eastAsia="仿宋" w:cs="Times New Roman"/>
        </w:rPr>
        <w:t xml:space="preserve">中国实用新型专利: </w:t>
      </w:r>
      <w:r>
        <w:rPr>
          <w:rFonts w:ascii="Times New Roman" w:hAnsi="Times New Roman" w:eastAsia="仿宋" w:cs="Times New Roman"/>
        </w:rPr>
        <w:t>ZL</w:t>
      </w:r>
      <w:r>
        <w:rPr>
          <w:rFonts w:hint="eastAsia" w:ascii="Times New Roman" w:hAnsi="Times New Roman" w:eastAsia="仿宋" w:cs="Times New Roman"/>
        </w:rPr>
        <w:t>202021541128.6, 20</w:t>
      </w:r>
      <w:r>
        <w:rPr>
          <w:rFonts w:ascii="Times New Roman" w:hAnsi="Times New Roman" w:eastAsia="仿宋" w:cs="Times New Roman"/>
        </w:rPr>
        <w:t>2</w:t>
      </w:r>
      <w:r>
        <w:rPr>
          <w:rFonts w:hint="eastAsia" w:ascii="Times New Roman" w:hAnsi="Times New Roman" w:eastAsia="仿宋" w:cs="Times New Roman"/>
          <w:lang w:val="en-US" w:eastAsia="zh-CN"/>
        </w:rPr>
        <w:t>1.</w:t>
      </w:r>
    </w:p>
    <w:p>
      <w:pPr>
        <w:pStyle w:val="15"/>
        <w:spacing w:line="245" w:lineRule="auto"/>
        <w:ind w:left="0" w:leftChars="0" w:firstLine="0" w:firstLineChars="0"/>
        <w:jc w:val="both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 xml:space="preserve">[6] </w:t>
      </w:r>
      <w:r>
        <w:rPr>
          <w:rFonts w:hint="eastAsia" w:ascii="Times New Roman" w:hAnsi="Times New Roman" w:eastAsia="仿宋" w:cs="Times New Roman"/>
          <w:b/>
          <w:bCs/>
          <w:lang w:val="en-US" w:eastAsia="zh-CN"/>
        </w:rPr>
        <w:t>张明文，</w:t>
      </w:r>
      <w:r>
        <w:rPr>
          <w:rFonts w:hint="eastAsia" w:ascii="Times New Roman" w:hAnsi="Times New Roman" w:eastAsia="仿宋" w:cs="Times New Roman"/>
          <w:lang w:val="en-US" w:eastAsia="zh-CN"/>
        </w:rPr>
        <w:t>林伊雪，魏小莲，程锦添，王兆宇. 一种微型乙苯催化脱氢的实验装置，</w:t>
      </w:r>
      <w:r>
        <w:rPr>
          <w:rFonts w:ascii="Times New Roman" w:hAnsi="Times New Roman" w:eastAsia="仿宋" w:cs="Times New Roman"/>
        </w:rPr>
        <w:t>ZL</w:t>
      </w:r>
      <w:r>
        <w:rPr>
          <w:rFonts w:hint="eastAsia" w:ascii="Times New Roman" w:hAnsi="Times New Roman" w:eastAsia="仿宋" w:cs="Times New Roman"/>
        </w:rPr>
        <w:t>202021530990.7</w:t>
      </w:r>
      <w:r>
        <w:rPr>
          <w:rFonts w:hint="eastAsia" w:ascii="Times New Roman" w:hAnsi="Times New Roman" w:eastAsia="仿宋" w:cs="Times New Roman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</w:rPr>
        <w:t>20</w:t>
      </w:r>
      <w:r>
        <w:rPr>
          <w:rFonts w:ascii="Times New Roman" w:hAnsi="Times New Roman" w:eastAsia="仿宋" w:cs="Times New Roman"/>
        </w:rPr>
        <w:t>2</w:t>
      </w:r>
      <w:r>
        <w:rPr>
          <w:rFonts w:hint="eastAsia" w:ascii="Times New Roman" w:hAnsi="Times New Roman" w:eastAsia="仿宋" w:cs="Times New Roman"/>
          <w:lang w:val="en-US" w:eastAsia="zh-CN"/>
        </w:rPr>
        <w:t>1.</w:t>
      </w:r>
    </w:p>
    <w:p>
      <w:pPr>
        <w:pStyle w:val="15"/>
        <w:spacing w:line="245" w:lineRule="auto"/>
        <w:ind w:left="0" w:leftChars="0" w:firstLine="0" w:firstLineChars="0"/>
        <w:jc w:val="both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 xml:space="preserve">[7] </w:t>
      </w:r>
      <w:r>
        <w:rPr>
          <w:rFonts w:hint="eastAsia" w:ascii="Times New Roman" w:hAnsi="Times New Roman" w:eastAsia="仿宋" w:cs="Times New Roman"/>
          <w:b/>
          <w:bCs/>
          <w:lang w:val="en-US" w:eastAsia="zh-CN"/>
        </w:rPr>
        <w:t>张明文</w:t>
      </w:r>
      <w:r>
        <w:rPr>
          <w:rFonts w:hint="eastAsia" w:ascii="Times New Roman" w:hAnsi="Times New Roman" w:eastAsia="仿宋" w:cs="Times New Roman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</w:rPr>
        <w:t>陈明理</w:t>
      </w:r>
      <w:r>
        <w:rPr>
          <w:rFonts w:hint="eastAsia" w:ascii="Times New Roman" w:hAnsi="Times New Roman" w:eastAsia="仿宋" w:cs="Times New Roman"/>
          <w:b w:val="0"/>
          <w:bCs w:val="0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</w:rPr>
        <w:t>陈仪</w:t>
      </w:r>
      <w:r>
        <w:rPr>
          <w:rFonts w:hint="eastAsia" w:ascii="Times New Roman" w:hAnsi="Times New Roman" w:eastAsia="仿宋" w:cs="Times New Roman"/>
          <w:b w:val="0"/>
          <w:bCs w:val="0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</w:rPr>
        <w:t>卢修强</w:t>
      </w:r>
      <w:r>
        <w:rPr>
          <w:rFonts w:hint="eastAsia" w:ascii="Times New Roman" w:hAnsi="Times New Roman" w:eastAsia="仿宋" w:cs="Times New Roman"/>
          <w:b w:val="0"/>
          <w:bCs w:val="0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</w:rPr>
        <w:t>杨金杯</w:t>
      </w:r>
      <w:r>
        <w:rPr>
          <w:rFonts w:hint="eastAsia" w:ascii="Times New Roman" w:hAnsi="Times New Roman" w:eastAsia="仿宋" w:cs="Times New Roman"/>
        </w:rPr>
        <w:t xml:space="preserve">. 一种用于制备聚苯乙烯纳米球的装置. 中国实用新型专利: </w:t>
      </w:r>
      <w:r>
        <w:rPr>
          <w:rFonts w:hint="eastAsia" w:ascii="Times New Roman" w:hAnsi="Times New Roman" w:eastAsia="仿宋" w:cs="Times New Roman"/>
          <w:lang w:val="en-US" w:eastAsia="zh-CN"/>
        </w:rPr>
        <w:t>ZL</w:t>
      </w:r>
      <w:r>
        <w:rPr>
          <w:rFonts w:hint="eastAsia" w:ascii="Times New Roman" w:hAnsi="Times New Roman" w:eastAsia="仿宋" w:cs="Times New Roman"/>
        </w:rPr>
        <w:t>202021498123.X</w:t>
      </w:r>
      <w:r>
        <w:rPr>
          <w:rFonts w:hint="eastAsia" w:ascii="Times New Roman" w:hAnsi="Times New Roman" w:eastAsia="仿宋" w:cs="Times New Roman"/>
          <w:lang w:val="en-US" w:eastAsia="zh-CN"/>
        </w:rPr>
        <w:t>, 2021</w:t>
      </w:r>
      <w:r>
        <w:rPr>
          <w:rFonts w:hint="eastAsia" w:ascii="Times New Roman" w:hAnsi="Times New Roman" w:eastAsia="仿宋" w:cs="Times New Roman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B5"/>
    <w:rsid w:val="000237F7"/>
    <w:rsid w:val="000551CD"/>
    <w:rsid w:val="00063A9F"/>
    <w:rsid w:val="000938BA"/>
    <w:rsid w:val="000962B5"/>
    <w:rsid w:val="000B7CF6"/>
    <w:rsid w:val="000C3647"/>
    <w:rsid w:val="000D69AA"/>
    <w:rsid w:val="000D73FC"/>
    <w:rsid w:val="00104416"/>
    <w:rsid w:val="00121284"/>
    <w:rsid w:val="00121901"/>
    <w:rsid w:val="00123CD1"/>
    <w:rsid w:val="00177FD4"/>
    <w:rsid w:val="00197D09"/>
    <w:rsid w:val="001A095D"/>
    <w:rsid w:val="001A2861"/>
    <w:rsid w:val="001A3FB5"/>
    <w:rsid w:val="001A542C"/>
    <w:rsid w:val="001B106D"/>
    <w:rsid w:val="001C1F59"/>
    <w:rsid w:val="001C7BA3"/>
    <w:rsid w:val="001D7BA4"/>
    <w:rsid w:val="001E019C"/>
    <w:rsid w:val="001E2912"/>
    <w:rsid w:val="001F3BE7"/>
    <w:rsid w:val="001F56EE"/>
    <w:rsid w:val="00272DAC"/>
    <w:rsid w:val="002730B0"/>
    <w:rsid w:val="00275C67"/>
    <w:rsid w:val="0027616F"/>
    <w:rsid w:val="00277E03"/>
    <w:rsid w:val="0028010E"/>
    <w:rsid w:val="0029104B"/>
    <w:rsid w:val="00292441"/>
    <w:rsid w:val="00297372"/>
    <w:rsid w:val="002D17BF"/>
    <w:rsid w:val="002F10A3"/>
    <w:rsid w:val="002F16E0"/>
    <w:rsid w:val="00323BE3"/>
    <w:rsid w:val="003300C0"/>
    <w:rsid w:val="00337D0D"/>
    <w:rsid w:val="003654DB"/>
    <w:rsid w:val="0037349E"/>
    <w:rsid w:val="0038442A"/>
    <w:rsid w:val="0038690B"/>
    <w:rsid w:val="0039774A"/>
    <w:rsid w:val="003B4CE2"/>
    <w:rsid w:val="003C012A"/>
    <w:rsid w:val="003C6AF5"/>
    <w:rsid w:val="003D4940"/>
    <w:rsid w:val="003F00E0"/>
    <w:rsid w:val="00403784"/>
    <w:rsid w:val="0040787A"/>
    <w:rsid w:val="0041060D"/>
    <w:rsid w:val="00415855"/>
    <w:rsid w:val="00420CBC"/>
    <w:rsid w:val="00426571"/>
    <w:rsid w:val="0043573F"/>
    <w:rsid w:val="004374DA"/>
    <w:rsid w:val="00475B8A"/>
    <w:rsid w:val="00482B45"/>
    <w:rsid w:val="00483024"/>
    <w:rsid w:val="004830A2"/>
    <w:rsid w:val="00484F9C"/>
    <w:rsid w:val="004A442E"/>
    <w:rsid w:val="004D32EC"/>
    <w:rsid w:val="004F0115"/>
    <w:rsid w:val="004F0DD2"/>
    <w:rsid w:val="0052118C"/>
    <w:rsid w:val="00530500"/>
    <w:rsid w:val="00531A8E"/>
    <w:rsid w:val="00533033"/>
    <w:rsid w:val="00533FE9"/>
    <w:rsid w:val="00544021"/>
    <w:rsid w:val="00563024"/>
    <w:rsid w:val="00573031"/>
    <w:rsid w:val="005A1534"/>
    <w:rsid w:val="005B438A"/>
    <w:rsid w:val="005C3B67"/>
    <w:rsid w:val="005C54E2"/>
    <w:rsid w:val="005D3F3F"/>
    <w:rsid w:val="005E51F2"/>
    <w:rsid w:val="005F1F20"/>
    <w:rsid w:val="0060337E"/>
    <w:rsid w:val="00611EE5"/>
    <w:rsid w:val="0063223F"/>
    <w:rsid w:val="006362C7"/>
    <w:rsid w:val="00654990"/>
    <w:rsid w:val="006558DF"/>
    <w:rsid w:val="00673228"/>
    <w:rsid w:val="00697B89"/>
    <w:rsid w:val="006A4776"/>
    <w:rsid w:val="006A4A5B"/>
    <w:rsid w:val="006B315D"/>
    <w:rsid w:val="006C1E12"/>
    <w:rsid w:val="006C2896"/>
    <w:rsid w:val="006C2C50"/>
    <w:rsid w:val="006D20A4"/>
    <w:rsid w:val="006F1947"/>
    <w:rsid w:val="0070562F"/>
    <w:rsid w:val="00727729"/>
    <w:rsid w:val="00734748"/>
    <w:rsid w:val="00754022"/>
    <w:rsid w:val="00757EB6"/>
    <w:rsid w:val="007656FC"/>
    <w:rsid w:val="007941D1"/>
    <w:rsid w:val="00797467"/>
    <w:rsid w:val="007B7565"/>
    <w:rsid w:val="007C2F1A"/>
    <w:rsid w:val="007C7CF9"/>
    <w:rsid w:val="007D59B8"/>
    <w:rsid w:val="007E6E06"/>
    <w:rsid w:val="007F5A29"/>
    <w:rsid w:val="007F7ED9"/>
    <w:rsid w:val="00803A0B"/>
    <w:rsid w:val="00813234"/>
    <w:rsid w:val="00824629"/>
    <w:rsid w:val="00827B69"/>
    <w:rsid w:val="00831B02"/>
    <w:rsid w:val="008332EA"/>
    <w:rsid w:val="00837A0A"/>
    <w:rsid w:val="00874E0E"/>
    <w:rsid w:val="00883465"/>
    <w:rsid w:val="008879D3"/>
    <w:rsid w:val="008A317A"/>
    <w:rsid w:val="008B037E"/>
    <w:rsid w:val="008C489F"/>
    <w:rsid w:val="008E6F4D"/>
    <w:rsid w:val="008F174E"/>
    <w:rsid w:val="008F6E3F"/>
    <w:rsid w:val="0090233B"/>
    <w:rsid w:val="00912D37"/>
    <w:rsid w:val="00913069"/>
    <w:rsid w:val="00914848"/>
    <w:rsid w:val="0095474B"/>
    <w:rsid w:val="00964DD2"/>
    <w:rsid w:val="009756CC"/>
    <w:rsid w:val="009862DC"/>
    <w:rsid w:val="00996F82"/>
    <w:rsid w:val="009A2E30"/>
    <w:rsid w:val="009D0DB9"/>
    <w:rsid w:val="009D7242"/>
    <w:rsid w:val="009E7FE5"/>
    <w:rsid w:val="00A036A2"/>
    <w:rsid w:val="00A16CBE"/>
    <w:rsid w:val="00A20AEF"/>
    <w:rsid w:val="00A360F0"/>
    <w:rsid w:val="00A3736C"/>
    <w:rsid w:val="00A50E48"/>
    <w:rsid w:val="00A64DA1"/>
    <w:rsid w:val="00A77C25"/>
    <w:rsid w:val="00AB1514"/>
    <w:rsid w:val="00AD288E"/>
    <w:rsid w:val="00AE45D0"/>
    <w:rsid w:val="00B058DE"/>
    <w:rsid w:val="00B07EEC"/>
    <w:rsid w:val="00B347BD"/>
    <w:rsid w:val="00B700E2"/>
    <w:rsid w:val="00B70978"/>
    <w:rsid w:val="00B73779"/>
    <w:rsid w:val="00B843C4"/>
    <w:rsid w:val="00B94169"/>
    <w:rsid w:val="00BE5772"/>
    <w:rsid w:val="00BF485A"/>
    <w:rsid w:val="00BF48E4"/>
    <w:rsid w:val="00C13805"/>
    <w:rsid w:val="00C57BF8"/>
    <w:rsid w:val="00C6023E"/>
    <w:rsid w:val="00C7703D"/>
    <w:rsid w:val="00C97A69"/>
    <w:rsid w:val="00CB1896"/>
    <w:rsid w:val="00CB5E2B"/>
    <w:rsid w:val="00CD1121"/>
    <w:rsid w:val="00CD6257"/>
    <w:rsid w:val="00CD7BF0"/>
    <w:rsid w:val="00CE4490"/>
    <w:rsid w:val="00CF5887"/>
    <w:rsid w:val="00CF65CB"/>
    <w:rsid w:val="00CF7A77"/>
    <w:rsid w:val="00D1094B"/>
    <w:rsid w:val="00D12505"/>
    <w:rsid w:val="00D1734A"/>
    <w:rsid w:val="00D72771"/>
    <w:rsid w:val="00D75D69"/>
    <w:rsid w:val="00D93EEA"/>
    <w:rsid w:val="00DA02A7"/>
    <w:rsid w:val="00DB1BD9"/>
    <w:rsid w:val="00DB6025"/>
    <w:rsid w:val="00DB6A60"/>
    <w:rsid w:val="00DC3098"/>
    <w:rsid w:val="00DE1665"/>
    <w:rsid w:val="00E0458E"/>
    <w:rsid w:val="00E14035"/>
    <w:rsid w:val="00E46A75"/>
    <w:rsid w:val="00E500D0"/>
    <w:rsid w:val="00E57B06"/>
    <w:rsid w:val="00E77639"/>
    <w:rsid w:val="00E82110"/>
    <w:rsid w:val="00E86C0C"/>
    <w:rsid w:val="00E874B4"/>
    <w:rsid w:val="00E949E2"/>
    <w:rsid w:val="00E952C2"/>
    <w:rsid w:val="00EB43FD"/>
    <w:rsid w:val="00EC4160"/>
    <w:rsid w:val="00EF5BD1"/>
    <w:rsid w:val="00F11A27"/>
    <w:rsid w:val="00F20A60"/>
    <w:rsid w:val="00F258C6"/>
    <w:rsid w:val="00F3414E"/>
    <w:rsid w:val="00F408D0"/>
    <w:rsid w:val="00F604A2"/>
    <w:rsid w:val="00F61618"/>
    <w:rsid w:val="00F647DD"/>
    <w:rsid w:val="00FA025C"/>
    <w:rsid w:val="00FD3CE8"/>
    <w:rsid w:val="00FD56BC"/>
    <w:rsid w:val="05443EA7"/>
    <w:rsid w:val="0A082D2E"/>
    <w:rsid w:val="262F7BAB"/>
    <w:rsid w:val="29704703"/>
    <w:rsid w:val="30082B89"/>
    <w:rsid w:val="3F8174EB"/>
    <w:rsid w:val="4D4D002E"/>
    <w:rsid w:val="5BF274E4"/>
    <w:rsid w:val="67243F60"/>
    <w:rsid w:val="7313758C"/>
    <w:rsid w:val="7867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cs="楷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文字 字符"/>
    <w:basedOn w:val="9"/>
    <w:link w:val="3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1012</Words>
  <Characters>5774</Characters>
  <Lines>48</Lines>
  <Paragraphs>13</Paragraphs>
  <TotalTime>4</TotalTime>
  <ScaleCrop>false</ScaleCrop>
  <LinksUpToDate>false</LinksUpToDate>
  <CharactersWithSpaces>6773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2017-06-22T06:59:00Z</dcterms:created>
  <dc:creator>Administrator</dc:creator>
  <cp:lastModifiedBy>zhang</cp:lastModifiedBy>
  <dcterms:modified xsi:type="dcterms:W3CDTF">2022-05-18T12:39:21Z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8CDD9A6832DC4005B16D0B1D27B15C19</vt:lpwstr>
  </property>
</Properties>
</file>